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360"/>
        <w:jc w:val="center"/>
      </w:pPr>
      <w:r>
        <w:rPr>
          <w:rFonts w:ascii="Arial" w:cs="Arial" w:eastAsia="Arial" w:hAnsi="Arial"/>
          <w:b/>
          <w:bCs/>
          <w:sz w:val="32"/>
          <w:szCs w:val="32"/>
        </w:rPr>
        <w:t xml:space="preserve">BUDGET PRÉVISIONNEL</w:t>
      </w:r>
    </w:p>
    <w:p>
      <w:pPr>
        <w:spacing w:after="60"/>
        <w:jc w:val="center"/>
      </w:pPr>
      <w:r>
        <w:rPr>
          <w:rFonts w:ascii="Arial" w:cs="Arial" w:eastAsia="Arial" w:hAnsi="Arial"/>
          <w:b/>
          <w:bCs/>
          <w:sz w:val="26"/>
          <w:szCs w:val="26"/>
        </w:rPr>
        <w:t xml:space="preserve">Exercice 2025/2026</w:t>
      </w:r>
    </w:p>
    <w:p>
      <w:pPr>
        <w:spacing w:after="60"/>
      </w:pPr>
    </w:p>
    <w:p>
      <w:pPr>
        <w:spacing w:after="60"/>
        <w:jc w:val="center"/>
      </w:pPr>
      <w:r>
        <w:rPr>
          <w:rFonts w:ascii="Arial" w:cs="Arial" w:eastAsia="Arial" w:hAnsi="Arial"/>
          <w:b/>
          <w:bCs/>
          <w:sz w:val="24"/>
          <w:szCs w:val="24"/>
        </w:rPr>
        <w:t xml:space="preserve">SYNDICAT DES COPROPRIÉTAIRES DU 217 RUE DU BOIS MOISSY</w:t>
      </w:r>
    </w:p>
    <w:p>
      <w:pPr>
        <w:spacing w:after="200"/>
        <w:jc w:val="center"/>
      </w:pPr>
      <w:r>
        <w:rPr>
          <w:rFonts w:ascii="Arial" w:cs="Arial" w:eastAsia="Arial" w:hAnsi="Arial"/>
          <w:b/>
          <w:bCs/>
          <w:sz w:val="22"/>
          <w:szCs w:val="22"/>
        </w:rPr>
        <w:t xml:space="preserve">77000 VAUX-LE-PÉNIL</w:t>
      </w:r>
    </w:p>
    <w:p>
      <w:pPr>
        <w:pBdr>
          <w:bottom w:val="single" w:color="CCCCCC" w:sz="1"/>
        </w:pBdr>
        <w:spacing w:after="200" w:before="20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3800"/>
        <w:gridCol w:w="6972"/>
      </w:tblGrid>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Exercice comptable</w:t>
            </w:r>
          </w:p>
        </w:tc>
        <w:tc>
          <w:tcPr>
            <w:tcW w:type="dxa" w:w="69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du 01/10/2025 au 30/09/2026 (premier exercice)</w:t>
            </w:r>
          </w:p>
        </w:tc>
      </w:tr>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Syndic bénévole</w:t>
            </w:r>
          </w:p>
        </w:tc>
        <w:tc>
          <w:tcPr>
            <w:tcW w:type="dxa" w:w="69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Arnaud HAMEL (mandat du 01/10/2025 au 30/09/2026, à titre gratuit)</w:t>
            </w:r>
          </w:p>
        </w:tc>
      </w:tr>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Référence AG</w:t>
            </w:r>
          </w:p>
        </w:tc>
        <w:tc>
          <w:tcPr>
            <w:tcW w:type="dxa" w:w="69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AG constitutive du 01/10/2025, 3e résolution (budget estimatif ~4 000 €)</w:t>
            </w:r>
          </w:p>
        </w:tc>
      </w:tr>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Régime</w:t>
            </w:r>
          </w:p>
        </w:tc>
        <w:tc>
          <w:tcPr>
            <w:tcW w:type="dxa" w:w="69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Petite copropriété — chapitre IV, loi n° 65-557 du 10/07/1965</w:t>
            </w:r>
          </w:p>
        </w:tc>
      </w:tr>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Comptabilité</w:t>
            </w:r>
          </w:p>
        </w:tc>
        <w:tc>
          <w:tcPr>
            <w:tcW w:type="dxa" w:w="69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Simplifiée (art. 41-10 du décret du 14/03/2005)</w:t>
            </w:r>
          </w:p>
        </w:tc>
      </w:tr>
    </w:tbl>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1. Contexte</w:t>
      </w:r>
    </w:p>
    <w:p>
      <w:pPr>
        <w:spacing w:after="120" w:line="276"/>
      </w:pPr>
      <w:r>
        <w:rPr>
          <w:rFonts w:ascii="Arial" w:cs="Arial" w:eastAsia="Arial" w:hAnsi="Arial"/>
          <w:sz w:val="22"/>
          <w:szCs w:val="22"/>
        </w:rPr>
        <w:t xml:space="preserve">Le présent budget prévisionnel est le premier budget du syndicat des copropriétaires du 217 rue du Bois Moissy, établi pour l'exercice allant du 1er octobre 2025 au 30 septembre 2026.</w:t>
      </w:r>
    </w:p>
    <w:p>
      <w:pPr>
        <w:spacing w:after="120" w:line="276"/>
      </w:pPr>
      <w:r>
        <w:rPr>
          <w:rFonts w:ascii="Arial" w:cs="Arial" w:eastAsia="Arial" w:hAnsi="Arial"/>
          <w:sz w:val="22"/>
          <w:szCs w:val="22"/>
        </w:rPr>
        <w:t xml:space="preserve">La copropriété ayant été constituée le 1er octobre 2025, aucun historique de charges (exercice N-1) n'est disponible. Les montants ci-dessous sont des estimations fondées sur :</w:t>
      </w:r>
    </w:p>
    <w:p>
      <w:pPr>
        <w:spacing w:after="60"/>
      </w:pPr>
      <w:r>
        <w:rPr>
          <w:rFonts w:ascii="Arial" w:cs="Arial" w:eastAsia="Arial" w:hAnsi="Arial"/>
          <w:sz w:val="22"/>
          <w:szCs w:val="22"/>
        </w:rPr>
        <w:t xml:space="preserve">•  les factures réelles d'eau (Veolia : ~1 600 €/semestre constatés en février et août 2025) ;</w:t>
      </w:r>
    </w:p>
    <w:p>
      <w:pPr>
        <w:spacing w:after="60"/>
      </w:pPr>
      <w:r>
        <w:rPr>
          <w:rFonts w:ascii="Arial" w:cs="Arial" w:eastAsia="Arial" w:hAnsi="Arial"/>
          <w:sz w:val="22"/>
          <w:szCs w:val="22"/>
        </w:rPr>
        <w:t xml:space="preserve">•  le plafond d'assurance voté en AG (4e résolution : 700 € maximum) ;</w:t>
      </w:r>
    </w:p>
    <w:p>
      <w:pPr>
        <w:spacing w:after="120"/>
      </w:pPr>
      <w:r>
        <w:rPr>
          <w:rFonts w:ascii="Arial" w:cs="Arial" w:eastAsia="Arial" w:hAnsi="Arial"/>
          <w:sz w:val="22"/>
          <w:szCs w:val="22"/>
        </w:rPr>
        <w:t xml:space="preserve">•  les estimations prudentielles du syndic pour les autres postes.</w:t>
      </w:r>
    </w:p>
    <w:p>
      <w:pPr>
        <w:spacing w:after="120" w:line="276"/>
      </w:pPr>
      <w:r>
        <w:rPr>
          <w:rFonts w:ascii="Arial" w:cs="Arial" w:eastAsia="Arial" w:hAnsi="Arial"/>
          <w:b/>
          <w:bCs/>
          <w:sz w:val="22"/>
          <w:szCs w:val="22"/>
        </w:rPr>
        <w:t xml:space="preserve">Source des tantièmes : état descriptif de division en copropriété (EDDC), cabinet COGERAT, dossier n° 22645, établi le 05/02/2024.</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2. Charges générales</w:t>
      </w:r>
    </w:p>
    <w:p>
      <w:pPr>
        <w:spacing w:after="120" w:line="276"/>
      </w:pPr>
      <w:r>
        <w:rPr>
          <w:rFonts w:ascii="Arial" w:cs="Arial" w:eastAsia="Arial" w:hAnsi="Arial"/>
          <w:b/>
          <w:bCs/>
          <w:sz w:val="22"/>
          <w:szCs w:val="22"/>
        </w:rPr>
        <w:t xml:space="preserve">Clé de répartition : tantièmes généraux (15 lots, 1 000/1 000èmes)</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600"/>
        <w:gridCol w:w="3600"/>
        <w:gridCol w:w="2200"/>
        <w:gridCol w:w="4372"/>
      </w:tblGrid>
      <w:tr>
        <w:tc>
          <w:tcPr>
            <w:tcW w:type="dxa" w:w="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N°</w:t>
            </w:r>
          </w:p>
        </w:tc>
        <w:tc>
          <w:tcPr>
            <w:tcW w:type="dxa" w:w="3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Poste de dépenses</w:t>
            </w:r>
          </w:p>
        </w:tc>
        <w:tc>
          <w:tcPr>
            <w:tcW w:type="dxa" w:w="22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Montant annuel</w:t>
            </w:r>
          </w:p>
        </w:tc>
        <w:tc>
          <w:tcPr>
            <w:tcW w:type="dxa" w:w="43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Justification</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1</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Consommation d'eau (Veolia)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3 200,00 €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Factures réelles : ~1 600 €/semestre</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2</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Assurance copropriété (MRI)</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650,00 €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Estimation AG (4e résolution, plafond 700 €)</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3</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Frais bancaires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60,00 €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Estimation (compte courant copropriété)</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4</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Entretien parties communes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200,00 €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Estimation (nettoyage, petites réparations)</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5</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Entretien espaces verts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150,00 €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Estimation (tonte, taille)</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6</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Fournitures et consommables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50,00 €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Estimation (ampoules, produits d'entretien)</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7</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Frais postaux et administratifs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100,00 €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Estimation (LRAR, copies, convocations)</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8</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Électricité parties communes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Pas d'éclairage commun identifié</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9</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Divers et imprévus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190,00 €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Marge prudentielle (~4 % du budget)</w:t>
            </w:r>
          </w:p>
        </w:tc>
      </w:tr>
      <w:tr>
        <w:tc>
          <w:tcPr>
            <w:tcW w:type="dxa" w:w="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3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 CHARGES GÉNÉRALES</w:t>
            </w:r>
          </w:p>
        </w:tc>
        <w:tc>
          <w:tcPr>
            <w:tcW w:type="dxa" w:w="22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4 600,00 €</w:t>
            </w:r>
          </w:p>
        </w:tc>
        <w:tc>
          <w:tcPr>
            <w:tcW w:type="dxa" w:w="4372"/>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r>
    </w:tbl>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3. Charges spéciales — Bâtiment A</w:t>
      </w:r>
    </w:p>
    <w:p>
      <w:pPr>
        <w:spacing w:after="120" w:line="276"/>
      </w:pPr>
      <w:r>
        <w:rPr>
          <w:rFonts w:ascii="Arial" w:cs="Arial" w:eastAsia="Arial" w:hAnsi="Arial"/>
          <w:b/>
          <w:bCs/>
          <w:sz w:val="22"/>
          <w:szCs w:val="22"/>
        </w:rPr>
        <w:t xml:space="preserve">Clé de répartition : tantièmes spéciaux bâtiment A (lots 1, 2, 3 — 1 000/1 000èmes)</w:t>
      </w:r>
    </w:p>
    <w:p>
      <w:pPr>
        <w:spacing w:after="120" w:line="276"/>
      </w:pPr>
      <w:r>
        <w:rPr>
          <w:rFonts w:ascii="Arial" w:cs="Arial" w:eastAsia="Arial" w:hAnsi="Arial"/>
          <w:sz w:val="22"/>
          <w:szCs w:val="22"/>
        </w:rPr>
        <w:t xml:space="preserve">Seul propriétaire : LUCCA (lots 1, 2, 3 — 389 + 546 + 65 = 1 000/1 000èmes)</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600"/>
        <w:gridCol w:w="3600"/>
        <w:gridCol w:w="2200"/>
        <w:gridCol w:w="4372"/>
      </w:tblGrid>
      <w:tr>
        <w:tc>
          <w:tcPr>
            <w:tcW w:type="dxa" w:w="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N°</w:t>
            </w:r>
          </w:p>
        </w:tc>
        <w:tc>
          <w:tcPr>
            <w:tcW w:type="dxa" w:w="3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Poste de dépenses</w:t>
            </w:r>
          </w:p>
        </w:tc>
        <w:tc>
          <w:tcPr>
            <w:tcW w:type="dxa" w:w="22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Montant annuel</w:t>
            </w:r>
          </w:p>
        </w:tc>
        <w:tc>
          <w:tcPr>
            <w:tcW w:type="dxa" w:w="43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Justification</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i/>
                <w:iCs/>
                <w:sz w:val="20"/>
                <w:szCs w:val="20"/>
              </w:rPr>
              <w:t xml:space="preserve">Aucune dépense prévue (premier exercice)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3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 CHARGES SPÉCIALES BÂT. A</w:t>
            </w:r>
          </w:p>
        </w:tc>
        <w:tc>
          <w:tcPr>
            <w:tcW w:type="dxa" w:w="22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0,00 €</w:t>
            </w:r>
          </w:p>
        </w:tc>
        <w:tc>
          <w:tcPr>
            <w:tcW w:type="dxa" w:w="4372"/>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r>
    </w:tbl>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4. Charges spéciales — Bâtiment B</w:t>
      </w:r>
    </w:p>
    <w:p>
      <w:pPr>
        <w:spacing w:after="120" w:line="276"/>
      </w:pPr>
      <w:r>
        <w:rPr>
          <w:rFonts w:ascii="Arial" w:cs="Arial" w:eastAsia="Arial" w:hAnsi="Arial"/>
          <w:b/>
          <w:bCs/>
          <w:sz w:val="22"/>
          <w:szCs w:val="22"/>
        </w:rPr>
        <w:t xml:space="preserve">Clé de répartition : tantièmes spéciaux bâtiment B (lots 4, 5, 6, 7 — 1 000/1 000èmes)</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3590"/>
        <w:gridCol w:w="3590"/>
        <w:gridCol w:w="3592"/>
      </w:tblGrid>
      <w:tr>
        <w:tc>
          <w:tcPr>
            <w:tcW w:type="dxa" w:w="359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w:t>
            </w:r>
          </w:p>
        </w:tc>
        <w:tc>
          <w:tcPr>
            <w:tcW w:type="dxa" w:w="359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Lot</w:t>
            </w:r>
          </w:p>
        </w:tc>
        <w:tc>
          <w:tcPr>
            <w:tcW w:type="dxa" w:w="359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Tantièmes bât. B</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LUCCA</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4</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280/1000</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HAMEL</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5</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221/1000</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CHALOPET</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6</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219/1000</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MICHELETTI</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7</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280/1000</w:t>
            </w:r>
          </w:p>
        </w:tc>
      </w:tr>
      <w:tr>
        <w:tc>
          <w:tcPr>
            <w:tcW w:type="dxa" w:w="359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w:t>
            </w:r>
          </w:p>
        </w:tc>
        <w:tc>
          <w:tcPr>
            <w:tcW w:type="dxa" w:w="359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3592"/>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1 000/1000</w:t>
            </w:r>
          </w:p>
        </w:tc>
      </w:tr>
    </w:tbl>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600"/>
        <w:gridCol w:w="3600"/>
        <w:gridCol w:w="2200"/>
        <w:gridCol w:w="4372"/>
      </w:tblGrid>
      <w:tr>
        <w:tc>
          <w:tcPr>
            <w:tcW w:type="dxa" w:w="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N°</w:t>
            </w:r>
          </w:p>
        </w:tc>
        <w:tc>
          <w:tcPr>
            <w:tcW w:type="dxa" w:w="3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Poste de dépenses</w:t>
            </w:r>
          </w:p>
        </w:tc>
        <w:tc>
          <w:tcPr>
            <w:tcW w:type="dxa" w:w="22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Montant annuel</w:t>
            </w:r>
          </w:p>
        </w:tc>
        <w:tc>
          <w:tcPr>
            <w:tcW w:type="dxa" w:w="43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Justification</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i/>
                <w:iCs/>
                <w:sz w:val="20"/>
                <w:szCs w:val="20"/>
              </w:rPr>
              <w:t xml:space="preserve">Aucune dépense prévue (premier exercice)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3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 CHARGES SPÉCIALES BÂT. B</w:t>
            </w:r>
          </w:p>
        </w:tc>
        <w:tc>
          <w:tcPr>
            <w:tcW w:type="dxa" w:w="22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0,00 €</w:t>
            </w:r>
          </w:p>
        </w:tc>
        <w:tc>
          <w:tcPr>
            <w:tcW w:type="dxa" w:w="4372"/>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r>
    </w:tbl>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5. Charges particulières — Parking (aire de manœuvre)</w:t>
      </w:r>
    </w:p>
    <w:p>
      <w:pPr>
        <w:spacing w:after="120" w:line="276"/>
      </w:pPr>
      <w:r>
        <w:rPr>
          <w:rFonts w:ascii="Arial" w:cs="Arial" w:eastAsia="Arial" w:hAnsi="Arial"/>
          <w:b/>
          <w:bCs/>
          <w:sz w:val="22"/>
          <w:szCs w:val="22"/>
        </w:rPr>
        <w:t xml:space="preserve">Clé de répartition : 1/4 par lot (lots 4, 5, 6, 7)</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3590"/>
        <w:gridCol w:w="3590"/>
        <w:gridCol w:w="3592"/>
      </w:tblGrid>
      <w:tr>
        <w:tc>
          <w:tcPr>
            <w:tcW w:type="dxa" w:w="359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w:t>
            </w:r>
          </w:p>
        </w:tc>
        <w:tc>
          <w:tcPr>
            <w:tcW w:type="dxa" w:w="359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Lot</w:t>
            </w:r>
          </w:p>
        </w:tc>
        <w:tc>
          <w:tcPr>
            <w:tcW w:type="dxa" w:w="359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Quote-part</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LUCCA</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4</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1/4</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HAMEL</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5</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1/4</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CHALOPET</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6</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1/4</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MICHELETTI</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7</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1/4</w:t>
            </w:r>
          </w:p>
        </w:tc>
      </w:tr>
    </w:tbl>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600"/>
        <w:gridCol w:w="3600"/>
        <w:gridCol w:w="2200"/>
        <w:gridCol w:w="4372"/>
      </w:tblGrid>
      <w:tr>
        <w:tc>
          <w:tcPr>
            <w:tcW w:type="dxa" w:w="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N°</w:t>
            </w:r>
          </w:p>
        </w:tc>
        <w:tc>
          <w:tcPr>
            <w:tcW w:type="dxa" w:w="3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Poste de dépenses</w:t>
            </w:r>
          </w:p>
        </w:tc>
        <w:tc>
          <w:tcPr>
            <w:tcW w:type="dxa" w:w="22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Montant annuel</w:t>
            </w:r>
          </w:p>
        </w:tc>
        <w:tc>
          <w:tcPr>
            <w:tcW w:type="dxa" w:w="43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Justification</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i/>
                <w:iCs/>
                <w:sz w:val="20"/>
                <w:szCs w:val="20"/>
              </w:rPr>
              <w:t xml:space="preserve">Aucune dépense prévue (premier exercice)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3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 CHARGES PARKING</w:t>
            </w:r>
          </w:p>
        </w:tc>
        <w:tc>
          <w:tcPr>
            <w:tcW w:type="dxa" w:w="22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0,00 €</w:t>
            </w:r>
          </w:p>
        </w:tc>
        <w:tc>
          <w:tcPr>
            <w:tcW w:type="dxa" w:w="4372"/>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r>
    </w:tbl>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6. Charges particulières — Boîtes aux lettres</w:t>
      </w:r>
    </w:p>
    <w:p>
      <w:pPr>
        <w:spacing w:after="120" w:line="276"/>
      </w:pPr>
      <w:r>
        <w:rPr>
          <w:rFonts w:ascii="Arial" w:cs="Arial" w:eastAsia="Arial" w:hAnsi="Arial"/>
          <w:b/>
          <w:bCs/>
          <w:sz w:val="22"/>
          <w:szCs w:val="22"/>
        </w:rPr>
        <w:t xml:space="preserve">Clé de répartition : 1/6 par lot (lots 1, 2, 4, 5, 6, 7)</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3590"/>
        <w:gridCol w:w="3590"/>
        <w:gridCol w:w="3592"/>
      </w:tblGrid>
      <w:tr>
        <w:tc>
          <w:tcPr>
            <w:tcW w:type="dxa" w:w="359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w:t>
            </w:r>
          </w:p>
        </w:tc>
        <w:tc>
          <w:tcPr>
            <w:tcW w:type="dxa" w:w="359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Lots</w:t>
            </w:r>
          </w:p>
        </w:tc>
        <w:tc>
          <w:tcPr>
            <w:tcW w:type="dxa" w:w="359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Quote-part</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LUCCA</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1, 2, 4</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3/6</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HAMEL</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5</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1/6</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CHALOPET</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6</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1/6</w:t>
            </w:r>
          </w:p>
        </w:tc>
      </w:tr>
      <w:tr>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MICHELETTI</w:t>
            </w:r>
          </w:p>
        </w:tc>
        <w:tc>
          <w:tcPr>
            <w:tcW w:type="dxa" w:w="359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sz w:val="20"/>
                <w:szCs w:val="20"/>
              </w:rPr>
              <w:t xml:space="preserve">7</w:t>
            </w:r>
          </w:p>
        </w:tc>
        <w:tc>
          <w:tcPr>
            <w:tcW w:type="dxa" w:w="359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1/6</w:t>
            </w:r>
          </w:p>
        </w:tc>
      </w:tr>
    </w:tbl>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600"/>
        <w:gridCol w:w="3600"/>
        <w:gridCol w:w="2200"/>
        <w:gridCol w:w="4372"/>
      </w:tblGrid>
      <w:tr>
        <w:tc>
          <w:tcPr>
            <w:tcW w:type="dxa" w:w="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N°</w:t>
            </w:r>
          </w:p>
        </w:tc>
        <w:tc>
          <w:tcPr>
            <w:tcW w:type="dxa" w:w="3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Poste de dépenses</w:t>
            </w:r>
          </w:p>
        </w:tc>
        <w:tc>
          <w:tcPr>
            <w:tcW w:type="dxa" w:w="22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Montant annuel</w:t>
            </w:r>
          </w:p>
        </w:tc>
        <w:tc>
          <w:tcPr>
            <w:tcW w:type="dxa" w:w="43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Justification</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i/>
                <w:iCs/>
                <w:sz w:val="20"/>
                <w:szCs w:val="20"/>
              </w:rPr>
              <w:t xml:space="preserve">Aucune dépense prévue (premier exercice)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0,00 €</w:t>
            </w:r>
          </w:p>
        </w:tc>
        <w:tc>
          <w:tcPr>
            <w:tcW w:type="dxa" w:w="43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r>
      <w:tr>
        <w:tc>
          <w:tcPr>
            <w:tcW w:type="dxa" w:w="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3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 CHARGES BOÎTES AUX LETTRES</w:t>
            </w:r>
          </w:p>
        </w:tc>
        <w:tc>
          <w:tcPr>
            <w:tcW w:type="dxa" w:w="22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0,00 €</w:t>
            </w:r>
          </w:p>
        </w:tc>
        <w:tc>
          <w:tcPr>
            <w:tcW w:type="dxa" w:w="4372"/>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r>
    </w:tbl>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7. Fonds de travaux (art. 14-2-1 de la loi du 10/07/1965)</w:t>
      </w:r>
    </w:p>
    <w:p>
      <w:pPr>
        <w:spacing w:after="120" w:line="276"/>
      </w:pPr>
      <w:r>
        <w:rPr>
          <w:rFonts w:ascii="Arial" w:cs="Arial" w:eastAsia="Arial" w:hAnsi="Arial"/>
          <w:sz w:val="22"/>
          <w:szCs w:val="22"/>
        </w:rPr>
        <w:t xml:space="preserve">Cotisation annuelle obligatoire fixée à 5 % du budget prévisionnel (minimum légal), conformément à la 3e résolution de l'AG constitutive du 01/10/2025.</w:t>
      </w:r>
    </w:p>
    <w:p>
      <w:pPr>
        <w:spacing w:after="120" w:line="276"/>
      </w:pPr>
      <w:r>
        <w:rPr>
          <w:rFonts w:ascii="Arial" w:cs="Arial" w:eastAsia="Arial" w:hAnsi="Arial"/>
          <w:b/>
          <w:bCs/>
          <w:sz w:val="22"/>
          <w:szCs w:val="22"/>
        </w:rPr>
        <w:t xml:space="preserve">Clé de répartition : tantièmes généraux (identique aux charges générales)</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7000"/>
        <w:gridCol w:w="3772"/>
      </w:tblGrid>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Base de calcul (charges générales)</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4 600,00 €</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Taux</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5 %</w:t>
            </w:r>
          </w:p>
        </w:tc>
      </w:tr>
      <w:tr>
        <w:tc>
          <w:tcPr>
            <w:tcW w:type="dxa" w:w="70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 FONDS DE TRAVAUX</w:t>
            </w:r>
          </w:p>
        </w:tc>
        <w:tc>
          <w:tcPr>
            <w:tcW w:type="dxa" w:w="3772"/>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230,00 €</w:t>
            </w:r>
          </w:p>
        </w:tc>
      </w:tr>
    </w:tbl>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8. Récapitulatif global</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7000"/>
        <w:gridCol w:w="3772"/>
      </w:tblGrid>
      <w:tr>
        <w:tc>
          <w:tcPr>
            <w:tcW w:type="dxa" w:w="70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Catégorie de charges</w:t>
            </w:r>
          </w:p>
        </w:tc>
        <w:tc>
          <w:tcPr>
            <w:tcW w:type="dxa" w:w="37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Montant annuel</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Charges générales</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4 600,00 €</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Charges spéciales bâtiment A</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0,00 €</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Charges spéciales bâtiment B</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0,00 €</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Charges parking (aire de manœuvre)</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0,00 €</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Charges boîtes aux lettres</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0,00 €</w:t>
            </w:r>
          </w:p>
        </w:tc>
      </w:tr>
      <w:tr>
        <w:tc>
          <w:tcPr>
            <w:tcW w:type="dxa" w:w="70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Sous-total charges courantes</w:t>
            </w:r>
          </w:p>
        </w:tc>
        <w:tc>
          <w:tcPr>
            <w:tcW w:type="dxa" w:w="3772"/>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4 600,00 €</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Fonds de travaux (5 %)</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230,00 €</w:t>
            </w:r>
          </w:p>
        </w:tc>
      </w:tr>
      <w:tr>
        <w:tc>
          <w:tcPr>
            <w:tcW w:type="dxa" w:w="7000"/>
            <w:tcBorders>
              <w:top w:val="single" w:color="CCCCCC" w:sz="1"/>
              <w:left w:val="single" w:color="CCCCCC" w:sz="1"/>
              <w:bottom w:val="single" w:color="CCCCCC" w:sz="1"/>
              <w:right w:val="single" w:color="CCCCCC" w:sz="1"/>
            </w:tcBorders>
            <w:shd w:fill="D5E8D5"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 GÉNÉRAL</w:t>
            </w:r>
          </w:p>
        </w:tc>
        <w:tc>
          <w:tcPr>
            <w:tcW w:type="dxa" w:w="3772"/>
            <w:tcBorders>
              <w:top w:val="single" w:color="CCCCCC" w:sz="1"/>
              <w:left w:val="single" w:color="CCCCCC" w:sz="1"/>
              <w:bottom w:val="single" w:color="CCCCCC" w:sz="1"/>
              <w:right w:val="single" w:color="CCCCCC" w:sz="1"/>
            </w:tcBorders>
            <w:shd w:fill="D5E8D5"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4 830,00 €</w:t>
            </w:r>
          </w:p>
        </w:tc>
      </w:tr>
    </w:tbl>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9. Répartition par copropriétaire</w:t>
      </w:r>
    </w:p>
    <w:p>
      <w:pPr>
        <w:spacing w:after="120" w:before="240"/>
      </w:pPr>
      <w:r>
        <w:rPr>
          <w:rFonts w:ascii="Arial" w:cs="Arial" w:eastAsia="Arial" w:hAnsi="Arial"/>
          <w:b/>
          <w:bCs/>
          <w:sz w:val="24"/>
          <w:szCs w:val="24"/>
        </w:rPr>
        <w:t xml:space="preserve">9.1. Charges générales (4 600,00 €)</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3772"/>
        <w:gridCol w:w="3000"/>
      </w:tblGrid>
      <w:tr>
        <w:tc>
          <w:tcPr>
            <w:tcW w:type="dxa" w:w="24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w:t>
            </w:r>
          </w:p>
        </w:tc>
        <w:tc>
          <w:tcPr>
            <w:tcW w:type="dxa" w:w="1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Tantièmes</w:t>
            </w:r>
          </w:p>
        </w:tc>
        <w:tc>
          <w:tcPr>
            <w:tcW w:type="dxa" w:w="37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Calcul</w:t>
            </w:r>
          </w:p>
        </w:tc>
        <w:tc>
          <w:tcPr>
            <w:tcW w:type="dxa" w:w="30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Montant annuel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LUCCA</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500/1000</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4 600,00 × 500 ÷ 1 000</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2 300,00 €</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HAMEL</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151/1000</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4 600,00 × 151 ÷ 1 000</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694,60 €</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CHALOPET</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150/1000</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4 600,00 × 150 ÷ 1 000</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690,00 €</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MICHELETTI</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199/1000</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4 600,00 × 199 ÷ 1 000</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915,40 €</w:t>
            </w:r>
          </w:p>
        </w:tc>
      </w:tr>
      <w:tr>
        <w:tc>
          <w:tcPr>
            <w:tcW w:type="dxa" w:w="24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w:t>
            </w:r>
          </w:p>
        </w:tc>
        <w:tc>
          <w:tcPr>
            <w:tcW w:type="dxa" w:w="1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1 000</w:t>
            </w:r>
          </w:p>
        </w:tc>
        <w:tc>
          <w:tcPr>
            <w:tcW w:type="dxa" w:w="3772"/>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30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4 600,00 €</w:t>
            </w:r>
          </w:p>
        </w:tc>
      </w:tr>
    </w:tbl>
    <w:p>
      <w:pPr>
        <w:spacing w:after="60"/>
      </w:pPr>
    </w:p>
    <w:p>
      <w:pPr>
        <w:spacing w:after="120" w:before="240"/>
      </w:pPr>
      <w:r>
        <w:rPr>
          <w:rFonts w:ascii="Arial" w:cs="Arial" w:eastAsia="Arial" w:hAnsi="Arial"/>
          <w:b/>
          <w:bCs/>
          <w:sz w:val="24"/>
          <w:szCs w:val="24"/>
        </w:rPr>
        <w:t xml:space="preserve">9.2. Fonds de travaux (230,00 €)</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3772"/>
        <w:gridCol w:w="3000"/>
      </w:tblGrid>
      <w:tr>
        <w:tc>
          <w:tcPr>
            <w:tcW w:type="dxa" w:w="24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w:t>
            </w:r>
          </w:p>
        </w:tc>
        <w:tc>
          <w:tcPr>
            <w:tcW w:type="dxa" w:w="1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Tantièmes</w:t>
            </w:r>
          </w:p>
        </w:tc>
        <w:tc>
          <w:tcPr>
            <w:tcW w:type="dxa" w:w="37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Calcul</w:t>
            </w:r>
          </w:p>
        </w:tc>
        <w:tc>
          <w:tcPr>
            <w:tcW w:type="dxa" w:w="30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Montant annuel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LUCCA</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500/1000</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230,00 × 500 ÷ 1 000</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115,00 €</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HAMEL</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151/1000</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230,00 × 151 ÷ 1 000</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34,73 €</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CHALOPET</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150/1000</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230,00 × 150 ÷ 1 000</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34,50 €</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MICHELETTI</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199/1000</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230,00 × 199 ÷ 1 000</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45,77 €</w:t>
            </w:r>
          </w:p>
        </w:tc>
      </w:tr>
      <w:tr>
        <w:tc>
          <w:tcPr>
            <w:tcW w:type="dxa" w:w="24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w:t>
            </w:r>
          </w:p>
        </w:tc>
        <w:tc>
          <w:tcPr>
            <w:tcW w:type="dxa" w:w="1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1 000</w:t>
            </w:r>
          </w:p>
        </w:tc>
        <w:tc>
          <w:tcPr>
            <w:tcW w:type="dxa" w:w="3772"/>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30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230,00 €</w:t>
            </w:r>
          </w:p>
        </w:tc>
      </w:tr>
    </w:tbl>
    <w:p>
      <w:pPr>
        <w:spacing w:after="60"/>
      </w:pPr>
    </w:p>
    <w:p>
      <w:pPr>
        <w:spacing w:after="120" w:before="240"/>
      </w:pPr>
      <w:r>
        <w:rPr>
          <w:rFonts w:ascii="Arial" w:cs="Arial" w:eastAsia="Arial" w:hAnsi="Arial"/>
          <w:b/>
          <w:bCs/>
          <w:sz w:val="24"/>
          <w:szCs w:val="24"/>
        </w:rPr>
        <w:t xml:space="preserve">9.3. Récapitulatif annuel par copropriétaire</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2400"/>
        <w:gridCol w:w="2600"/>
        <w:gridCol w:w="2600"/>
        <w:gridCol w:w="3172"/>
      </w:tblGrid>
      <w:tr>
        <w:tc>
          <w:tcPr>
            <w:tcW w:type="dxa" w:w="24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w:t>
            </w:r>
          </w:p>
        </w:tc>
        <w:tc>
          <w:tcPr>
            <w:tcW w:type="dxa" w:w="2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Charges générales</w:t>
            </w:r>
          </w:p>
        </w:tc>
        <w:tc>
          <w:tcPr>
            <w:tcW w:type="dxa" w:w="2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Fonds de travaux</w:t>
            </w:r>
          </w:p>
        </w:tc>
        <w:tc>
          <w:tcPr>
            <w:tcW w:type="dxa" w:w="31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Total annuel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LUCCA</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2 300,00 €</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115,00 €</w:t>
            </w:r>
          </w:p>
        </w:tc>
        <w:tc>
          <w:tcPr>
            <w:tcW w:type="dxa" w:w="31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bCs/>
                <w:sz w:val="20"/>
                <w:szCs w:val="20"/>
              </w:rPr>
              <w:t xml:space="preserve">2 415,00 €</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HAMEL</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694,60 €</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34,73 €</w:t>
            </w:r>
          </w:p>
        </w:tc>
        <w:tc>
          <w:tcPr>
            <w:tcW w:type="dxa" w:w="31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bCs/>
                <w:sz w:val="20"/>
                <w:szCs w:val="20"/>
              </w:rPr>
              <w:t xml:space="preserve">729,33 €</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CHALOPET</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690,00 €</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34,50 €</w:t>
            </w:r>
          </w:p>
        </w:tc>
        <w:tc>
          <w:tcPr>
            <w:tcW w:type="dxa" w:w="31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bCs/>
                <w:sz w:val="20"/>
                <w:szCs w:val="20"/>
              </w:rPr>
              <w:t xml:space="preserve">724,50 €</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MICHELETTI</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915,40 €</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45,77 €</w:t>
            </w:r>
          </w:p>
        </w:tc>
        <w:tc>
          <w:tcPr>
            <w:tcW w:type="dxa" w:w="31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bCs/>
                <w:sz w:val="20"/>
                <w:szCs w:val="20"/>
              </w:rPr>
              <w:t xml:space="preserve">961,17 €</w:t>
            </w:r>
          </w:p>
        </w:tc>
      </w:tr>
      <w:tr>
        <w:tc>
          <w:tcPr>
            <w:tcW w:type="dxa" w:w="24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w:t>
            </w:r>
          </w:p>
        </w:tc>
        <w:tc>
          <w:tcPr>
            <w:tcW w:type="dxa" w:w="2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4 600,00 €</w:t>
            </w:r>
          </w:p>
        </w:tc>
        <w:tc>
          <w:tcPr>
            <w:tcW w:type="dxa" w:w="26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230,00 €</w:t>
            </w:r>
          </w:p>
        </w:tc>
        <w:tc>
          <w:tcPr>
            <w:tcW w:type="dxa" w:w="3172"/>
            <w:tcBorders>
              <w:top w:val="single" w:color="CCCCCC" w:sz="1"/>
              <w:left w:val="single" w:color="CCCCCC" w:sz="1"/>
              <w:bottom w:val="single" w:color="CCCCCC" w:sz="1"/>
              <w:right w:val="single" w:color="CCCCCC" w:sz="1"/>
            </w:tcBorders>
            <w:shd w:fill="D5E8D5"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4 830,00 €</w:t>
            </w:r>
          </w:p>
        </w:tc>
      </w:tr>
    </w:tbl>
    <w:p>
      <w:pPr>
        <w:spacing w:after="60"/>
      </w:pPr>
    </w:p>
    <w:p>
      <w:pPr>
        <w:spacing w:after="120" w:before="240"/>
      </w:pPr>
      <w:r>
        <w:rPr>
          <w:rFonts w:ascii="Arial" w:cs="Arial" w:eastAsia="Arial" w:hAnsi="Arial"/>
          <w:b/>
          <w:bCs/>
          <w:sz w:val="24"/>
          <w:szCs w:val="24"/>
        </w:rPr>
        <w:t xml:space="preserve">9.4. Provisions trimestrielles</w:t>
      </w:r>
    </w:p>
    <w:p>
      <w:pPr>
        <w:spacing w:after="120" w:line="276"/>
      </w:pPr>
      <w:r>
        <w:rPr>
          <w:rFonts w:ascii="Arial" w:cs="Arial" w:eastAsia="Arial" w:hAnsi="Arial"/>
          <w:sz w:val="22"/>
          <w:szCs w:val="22"/>
        </w:rPr>
        <w:t xml:space="preserve">Les provisions sont appelées au 1/4 du total annuel, arrondi au centime inférieur. L'écart d'arrondi est reporté sur le dernier trimestre (T4).</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00"/>
        <w:gridCol w:w="1800"/>
        <w:gridCol w:w="1800"/>
        <w:gridCol w:w="1572"/>
      </w:tblGrid>
      <w:tr>
        <w:tc>
          <w:tcPr>
            <w:tcW w:type="dxa" w:w="20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w:t>
            </w:r>
          </w:p>
        </w:tc>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T1 (01/10/2025)</w:t>
            </w:r>
          </w:p>
        </w:tc>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T2 (01/01/2026)</w:t>
            </w:r>
          </w:p>
        </w:tc>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T3 (01/04/2026)</w:t>
            </w:r>
          </w:p>
        </w:tc>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T4 (01/07/2026)</w:t>
            </w:r>
          </w:p>
        </w:tc>
        <w:tc>
          <w:tcPr>
            <w:tcW w:type="dxa" w:w="15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Total annuel</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LUCCA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603,75 €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603,75 €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603,75 €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603,75 €</w:t>
            </w:r>
          </w:p>
        </w:tc>
        <w:tc>
          <w:tcPr>
            <w:tcW w:type="dxa" w:w="1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bCs/>
                <w:sz w:val="20"/>
                <w:szCs w:val="20"/>
              </w:rPr>
              <w:t xml:space="preserve">2 415,00 €</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HAMEL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182,33 €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182,33 €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182,33 €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182,34 €</w:t>
            </w:r>
          </w:p>
        </w:tc>
        <w:tc>
          <w:tcPr>
            <w:tcW w:type="dxa" w:w="1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bCs/>
                <w:sz w:val="20"/>
                <w:szCs w:val="20"/>
              </w:rPr>
              <w:t xml:space="preserve">729,33 €</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CHALOPET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181,12 €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181,12 €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181,12 €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181,14 €</w:t>
            </w:r>
          </w:p>
        </w:tc>
        <w:tc>
          <w:tcPr>
            <w:tcW w:type="dxa" w:w="1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bCs/>
                <w:sz w:val="20"/>
                <w:szCs w:val="20"/>
              </w:rPr>
              <w:t xml:space="preserve">724,50 €</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MICHELETTI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240,29 €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240,29 €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240,29 €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240,30 €</w:t>
            </w:r>
          </w:p>
        </w:tc>
        <w:tc>
          <w:tcPr>
            <w:tcW w:type="dxa" w:w="1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bCs/>
                <w:sz w:val="20"/>
                <w:szCs w:val="20"/>
              </w:rPr>
              <w:t xml:space="preserve">961,17 €</w:t>
            </w:r>
          </w:p>
        </w:tc>
      </w:tr>
      <w:tr>
        <w:tc>
          <w:tcPr>
            <w:tcW w:type="dxa" w:w="20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w:t>
            </w:r>
          </w:p>
        </w:tc>
        <w:tc>
          <w:tcPr>
            <w:tcW w:type="dxa" w:w="18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1 207,49 €</w:t>
            </w:r>
          </w:p>
        </w:tc>
        <w:tc>
          <w:tcPr>
            <w:tcW w:type="dxa" w:w="18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1 207,49 €</w:t>
            </w:r>
          </w:p>
        </w:tc>
        <w:tc>
          <w:tcPr>
            <w:tcW w:type="dxa" w:w="18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1 207,49 €</w:t>
            </w:r>
          </w:p>
        </w:tc>
        <w:tc>
          <w:tcPr>
            <w:tcW w:type="dxa" w:w="1800"/>
            <w:tcBorders>
              <w:top w:val="single" w:color="CCCCCC" w:sz="1"/>
              <w:left w:val="single" w:color="CCCCCC" w:sz="1"/>
              <w:bottom w:val="single" w:color="CCCCCC" w:sz="1"/>
              <w:right w:val="single" w:color="CCCCCC" w:sz="1"/>
            </w:tcBorders>
            <w:shd w:fill="E8F0E8"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1 207,53 €</w:t>
            </w:r>
          </w:p>
        </w:tc>
        <w:tc>
          <w:tcPr>
            <w:tcW w:type="dxa" w:w="1572"/>
            <w:tcBorders>
              <w:top w:val="single" w:color="CCCCCC" w:sz="1"/>
              <w:left w:val="single" w:color="CCCCCC" w:sz="1"/>
              <w:bottom w:val="single" w:color="CCCCCC" w:sz="1"/>
              <w:right w:val="single" w:color="CCCCCC" w:sz="1"/>
            </w:tcBorders>
            <w:shd w:fill="D5E8D5"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4 830,00 €</w:t>
            </w:r>
          </w:p>
        </w:tc>
      </w:tr>
    </w:tbl>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10. Calendrier des échéances</w:t>
      </w:r>
    </w:p>
    <w:p>
      <w:pPr>
        <w:spacing w:after="60"/>
      </w:pP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3572"/>
      </w:tblGrid>
      <w:tr>
        <w:tc>
          <w:tcPr>
            <w:tcW w:type="dxa" w:w="3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Échéance</w:t>
            </w:r>
          </w:p>
        </w:tc>
        <w:tc>
          <w:tcPr>
            <w:tcW w:type="dxa" w:w="36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Date d'exigibilité</w:t>
            </w:r>
          </w:p>
        </w:tc>
        <w:tc>
          <w:tcPr>
            <w:tcW w:type="dxa" w:w="35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Montant global</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1er appel de provisions (T1)</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1er octobre 2025</w:t>
            </w:r>
          </w:p>
        </w:tc>
        <w:tc>
          <w:tcPr>
            <w:tcW w:type="dxa" w:w="3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1 207,49 €</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2e appel de provisions (T2)</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1er janvier 2026</w:t>
            </w:r>
          </w:p>
        </w:tc>
        <w:tc>
          <w:tcPr>
            <w:tcW w:type="dxa" w:w="3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1 207,49 €</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3e appel de provisions (T3)</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1er avril 2026</w:t>
            </w:r>
          </w:p>
        </w:tc>
        <w:tc>
          <w:tcPr>
            <w:tcW w:type="dxa" w:w="3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1 207,49 €</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4e appel de provisions (T4)</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1er juillet 2026</w:t>
            </w:r>
          </w:p>
        </w:tc>
        <w:tc>
          <w:tcPr>
            <w:tcW w:type="dxa" w:w="3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right"/>
            </w:pPr>
            <w:r>
              <w:rPr>
                <w:rFonts w:ascii="Arial" w:cs="Arial" w:eastAsia="Arial" w:hAnsi="Arial"/>
                <w:b w:val="false"/>
                <w:bCs w:val="false"/>
                <w:sz w:val="20"/>
                <w:szCs w:val="20"/>
              </w:rPr>
              <w:t xml:space="preserve">1 207,53 €</w:t>
            </w:r>
          </w:p>
        </w:tc>
      </w:tr>
      <w:tr>
        <w:tc>
          <w:tcPr>
            <w:tcW w:type="dxa" w:w="3600"/>
            <w:tcBorders>
              <w:top w:val="single" w:color="CCCCCC" w:sz="1"/>
              <w:left w:val="single" w:color="CCCCCC" w:sz="1"/>
              <w:bottom w:val="single" w:color="CCCCCC" w:sz="1"/>
              <w:right w:val="single" w:color="CCCCCC" w:sz="1"/>
            </w:tcBorders>
            <w:shd w:fill="D5E8D5"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Total exercice</w:t>
            </w:r>
          </w:p>
        </w:tc>
        <w:tc>
          <w:tcPr>
            <w:tcW w:type="dxa" w:w="3600"/>
            <w:tcBorders>
              <w:top w:val="single" w:color="CCCCCC" w:sz="1"/>
              <w:left w:val="single" w:color="CCCCCC" w:sz="1"/>
              <w:bottom w:val="single" w:color="CCCCCC" w:sz="1"/>
              <w:right w:val="single" w:color="CCCCCC" w:sz="1"/>
            </w:tcBorders>
            <w:shd w:fill="D5E8D5"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3572"/>
            <w:tcBorders>
              <w:top w:val="single" w:color="CCCCCC" w:sz="1"/>
              <w:left w:val="single" w:color="CCCCCC" w:sz="1"/>
              <w:bottom w:val="single" w:color="CCCCCC" w:sz="1"/>
              <w:right w:val="single" w:color="CCCCCC" w:sz="1"/>
            </w:tcBorders>
            <w:shd w:fill="D5E8D5" w:color="auto" w:val="clear"/>
            <w:tcMar>
              <w:top w:type="dxa" w:w="80"/>
              <w:left w:type="dxa" w:w="120"/>
              <w:bottom w:type="dxa" w:w="80"/>
              <w:right w:type="dxa" w:w="120"/>
            </w:tcMar>
          </w:tcPr>
          <w:p>
            <w:pPr>
              <w:spacing w:after="0"/>
              <w:jc w:val="right"/>
            </w:pPr>
            <w:r>
              <w:rPr>
                <w:rFonts w:ascii="Arial" w:cs="Arial" w:eastAsia="Arial" w:hAnsi="Arial"/>
                <w:b/>
                <w:bCs/>
                <w:sz w:val="20"/>
                <w:szCs w:val="20"/>
              </w:rPr>
              <w:t xml:space="preserve">4 830,00 €</w:t>
            </w:r>
          </w:p>
        </w:tc>
      </w:tr>
    </w:tbl>
    <w:p>
      <w:pPr>
        <w:spacing w:after="60"/>
      </w:pPr>
    </w:p>
    <w:p>
      <w:pPr>
        <w:spacing w:after="120" w:line="276"/>
      </w:pPr>
      <w:r>
        <w:rPr>
          <w:rFonts w:ascii="Arial" w:cs="Arial" w:eastAsia="Arial" w:hAnsi="Arial"/>
          <w:sz w:val="22"/>
          <w:szCs w:val="22"/>
        </w:rPr>
        <w:t xml:space="preserve">Les provisions sont exigibles le 1er jour de chaque trimestre de l'exercice comptable (art. 14-1 de la loi du 10/07/1965).</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11. Mentions légales</w:t>
      </w:r>
    </w:p>
    <w:p>
      <w:pPr>
        <w:spacing w:after="120" w:line="276"/>
      </w:pPr>
      <w:r>
        <w:rPr>
          <w:rFonts w:ascii="Arial" w:cs="Arial" w:eastAsia="Arial" w:hAnsi="Arial"/>
          <w:b/>
          <w:bCs/>
          <w:sz w:val="22"/>
          <w:szCs w:val="22"/>
        </w:rPr>
        <w:t xml:space="preserve">Article 14-1 de la loi du 10 juillet 1965</w:t>
      </w:r>
    </w:p>
    <w:p>
      <w:pPr>
        <w:spacing w:after="120" w:line="276"/>
      </w:pPr>
      <w:r>
        <w:rPr>
          <w:rFonts w:ascii="Arial" w:cs="Arial" w:eastAsia="Arial" w:hAnsi="Arial"/>
          <w:sz w:val="22"/>
          <w:szCs w:val="22"/>
        </w:rPr>
        <w:t xml:space="preserve">Le budget prévisionnel est voté chaque année par l'assemblée générale des copropriétaires. Les provisions sont exigibles le premier jour de chaque trimestre ou le premier jour de la période fixée par l'assemblée générale.</w:t>
      </w:r>
    </w:p>
    <w:p>
      <w:pPr>
        <w:spacing w:after="60"/>
      </w:pPr>
    </w:p>
    <w:p>
      <w:pPr>
        <w:spacing w:after="120" w:line="276"/>
      </w:pPr>
      <w:r>
        <w:rPr>
          <w:rFonts w:ascii="Arial" w:cs="Arial" w:eastAsia="Arial" w:hAnsi="Arial"/>
          <w:b/>
          <w:bCs/>
          <w:sz w:val="22"/>
          <w:szCs w:val="22"/>
        </w:rPr>
        <w:t xml:space="preserve">Article 19-2 de la loi du 10 juillet 1965</w:t>
      </w:r>
    </w:p>
    <w:p>
      <w:pPr>
        <w:spacing w:after="120" w:line="276"/>
      </w:pPr>
      <w:r>
        <w:rPr>
          <w:rFonts w:ascii="Arial" w:cs="Arial" w:eastAsia="Arial" w:hAnsi="Arial"/>
          <w:sz w:val="22"/>
          <w:szCs w:val="22"/>
        </w:rPr>
        <w:t xml:space="preserve">À défaut du versement à sa date d'exigibilité d'une provision prévue à l'article 14-1, les autres provisions non encore échues deviennent immédiatement exigibles après mise en demeure restée infructueuse pendant plus de trente jours.</w:t>
      </w:r>
    </w:p>
    <w:p>
      <w:pPr>
        <w:spacing w:after="60"/>
      </w:pPr>
    </w:p>
    <w:p>
      <w:pPr>
        <w:spacing w:after="120" w:line="276"/>
      </w:pPr>
      <w:r>
        <w:rPr>
          <w:rFonts w:ascii="Arial" w:cs="Arial" w:eastAsia="Arial" w:hAnsi="Arial"/>
          <w:b/>
          <w:bCs/>
          <w:sz w:val="22"/>
          <w:szCs w:val="22"/>
        </w:rPr>
        <w:t xml:space="preserve">Fonds de travaux (art. 14-2-1)</w:t>
      </w:r>
    </w:p>
    <w:p>
      <w:pPr>
        <w:spacing w:after="120" w:line="276"/>
      </w:pPr>
      <w:r>
        <w:rPr>
          <w:rFonts w:ascii="Arial" w:cs="Arial" w:eastAsia="Arial" w:hAnsi="Arial"/>
          <w:sz w:val="22"/>
          <w:szCs w:val="22"/>
        </w:rPr>
        <w:t xml:space="preserve">Les cotisations au fonds de travaux ne sont pas remboursables par le syndicat à un copropriétaire. En cas de vente, les sommes versées au fonds de travaux sont définitivement acquises au syndicat et ne donnent lieu à aucun remboursement au vendeur. Le fonds de travaux est attaché aux lots et non aux personnes.</w:t>
      </w:r>
    </w:p>
    <w:p>
      <w:pPr>
        <w:spacing w:after="60"/>
      </w:pPr>
    </w:p>
    <w:p>
      <w:pPr>
        <w:spacing w:after="120" w:line="276"/>
      </w:pPr>
      <w:r>
        <w:rPr>
          <w:rFonts w:ascii="Arial" w:cs="Arial" w:eastAsia="Arial" w:hAnsi="Arial"/>
          <w:b/>
          <w:bCs/>
          <w:sz w:val="22"/>
          <w:szCs w:val="22"/>
        </w:rPr>
        <w:t xml:space="preserve">Comptabilité simplifiée</w:t>
      </w:r>
    </w:p>
    <w:p>
      <w:pPr>
        <w:spacing w:after="120" w:line="276"/>
      </w:pPr>
      <w:r>
        <w:rPr>
          <w:rFonts w:ascii="Arial" w:cs="Arial" w:eastAsia="Arial" w:hAnsi="Arial"/>
          <w:sz w:val="22"/>
          <w:szCs w:val="22"/>
        </w:rPr>
        <w:t xml:space="preserve">Conformément au régime de la petite copropriété (chapitre IV de la loi du 10/07/1965), le syndicat tient une comptabilité simplifiée en trésorerie (art. 41-10 du décret n° 2005-240 du 14/03/2005).</w:t>
      </w:r>
    </w:p>
    <w:p>
      <w:pPr>
        <w:pBdr>
          <w:bottom w:val="single" w:color="CCCCCC" w:sz="1"/>
        </w:pBdr>
        <w:spacing w:after="200" w:before="200"/>
      </w:pPr>
    </w:p>
    <w:p>
      <w:pPr>
        <w:spacing w:after="60"/>
      </w:pPr>
    </w:p>
    <w:p>
      <w:pPr>
        <w:spacing w:after="120" w:line="276"/>
      </w:pPr>
      <w:r>
        <w:rPr>
          <w:rFonts w:ascii="Arial" w:cs="Arial" w:eastAsia="Arial" w:hAnsi="Arial"/>
          <w:i/>
          <w:iCs/>
          <w:sz w:val="20"/>
          <w:szCs w:val="20"/>
        </w:rPr>
        <w:t xml:space="preserve">Document établi par le syndic bénévole — Exercice 01/10/2025 au 30/09/2026</w:t>
      </w:r>
    </w:p>
    <w:p>
      <w:pPr>
        <w:spacing w:after="120" w:line="276"/>
      </w:pPr>
      <w:r>
        <w:rPr>
          <w:rFonts w:ascii="Arial" w:cs="Arial" w:eastAsia="Arial" w:hAnsi="Arial"/>
          <w:i/>
          <w:iCs/>
          <w:sz w:val="20"/>
          <w:szCs w:val="20"/>
        </w:rPr>
        <w:t xml:space="preserve">Tantièmes : EDDC COGERAT, dossier n° 22645, 05/02/2024</w:t>
      </w:r>
    </w:p>
    <w:sectPr>
      <w:headerReference w:type="default" r:id="rId7"/>
      <w:footerReference w:type="default" r:id="rId8"/>
      <w:pgSz w:w="11906" w:h="16838" w:orient="portrait"/>
      <w:pgMar w:top="567" w:right="567" w:bottom="567" w:left="56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10772"/>
      </w:tabs>
      <w:spacing w:after="0" w:before="0"/>
    </w:pPr>
    <w:r>
      <w:rPr>
        <w:rFonts w:ascii="Arial" w:cs="Arial" w:eastAsia="Arial" w:hAnsi="Arial"/>
        <w:color w:val="666666"/>
        <w:sz w:val="16"/>
        <w:szCs w:val="16"/>
      </w:rPr>
      <w:t xml:space="preserve">Budget prévisionnel — Exercice 2025/2026</w:t>
    </w:r>
    <w:r>
      <w:rPr>
        <w:rFonts w:ascii="Arial" w:cs="Arial" w:eastAsia="Arial" w:hAnsi="Arial"/>
      </w:rPr>
      <w:t xml:space="preserve">	</w:t>
    </w: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r>
      <w:rPr>
        <w:rFonts w:ascii="Arial" w:cs="Arial" w:eastAsia="Arial" w:hAnsi="Arial"/>
        <w:color w:val="666666"/>
        <w:sz w:val="16"/>
        <w:szCs w:val="16"/>
      </w:rPr>
      <w:t xml:space="preserve"> sur </w:t>
    </w:r>
    <w:r>
      <w:rPr>
        <w:rFonts w:ascii="Arial" w:cs="Arial" w:eastAsia="Arial" w:hAnsi="Arial"/>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Arial" w:cs="Arial" w:eastAsia="Arial" w:hAnsi="Arial"/>
        <w:color w:val="666666"/>
        <w:sz w:val="16"/>
        <w:szCs w:val="16"/>
      </w:rPr>
      <w:t xml:space="preserve">SYNDICAT DES COPROPRIÉTAIRES DU 217 RUE DU BOIS MOISSY</w:t>
    </w:r>
  </w:p>
  <w:p>
    <w:pPr>
      <w:spacing w:after="0"/>
      <w:jc w:val="right"/>
    </w:pPr>
    <w:r>
      <w:rPr>
        <w:rFonts w:ascii="Arial" w:cs="Arial" w:eastAsia="Arial" w:hAnsi="Arial"/>
        <w:color w:val="999999"/>
        <w:sz w:val="16"/>
        <w:szCs w:val="16"/>
      </w:rPr>
      <w:t xml:space="preserve">217 rue du Bois Moissy — 77000 VAUX-LE-PÉNIL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2026-03-12T17:23:20.127Z</dcterms:created>
  <dcterms:modified xsi:type="dcterms:W3CDTF">2026-03-12T17:23:20.129Z</dcterms:modified>
</cp:coreProperties>
</file>

<file path=docProps/custom.xml><?xml version="1.0" encoding="utf-8"?>
<Properties xmlns="http://schemas.openxmlformats.org/officeDocument/2006/custom-properties" xmlns:vt="http://schemas.openxmlformats.org/officeDocument/2006/docPropsVTypes"/>
</file>